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Ensemble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Saint Stanislas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</w:t>
      </w:r>
      <w:r>
        <w:rPr>
          <w:b/>
          <w:bCs/>
          <w:i/>
          <w:iCs/>
          <w:sz w:val="28"/>
          <w:szCs w:val="28"/>
        </w:rPr>
        <w:t xml:space="preserve"> </w:t>
      </w:r>
    </w:p>
    <w:p>
      <w:pPr>
        <w:pStyle w:val="Normal"/>
        <w:spacing w:before="0" w:after="120"/>
        <w:jc w:val="both"/>
        <w:rPr>
          <w:sz w:val="20"/>
          <w:szCs w:val="20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47625</wp:posOffset>
            </wp:positionV>
            <wp:extent cx="1362075" cy="19126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Marta Gidaszewska -violon </w:t>
      </w:r>
      <w:r>
        <w:rPr>
          <w:sz w:val="20"/>
          <w:szCs w:val="20"/>
        </w:rPr>
        <w:t xml:space="preserve">- est l'une des solistes les plus remarquables de sa génération. Elle a participé à 150 concours de violon, remportant toujours les premiers prix, dont 103 premières places (concours internationaux au Japon, Suède, Danemark, Allemagne, Russie, Estonie, Suisse, France, Italie, Angleterre, Grèce, Serbi, Bosnie-Herzégovine, Hongrie, Pologne. Elle s'est produite à de nombreuses reprises en tant que soliste avec de nombreux orchestres en Europe et en Amérique du Sud. En tant que membre du duo de violon polonais, avec Robert Łaguniak, elle a eu l'occasion de se produire aux États-Unis, en Europe et en Asie. En coopération avec la maison de disques DUX, le groupe Polish Violin Duo a enregistré deux albums - avec des oeuvres de compositeurs polonais du XXe siècle et la première phonographique mondiale des Duos pour deux violons d'un compositeur polonais oublié - Joachim Kaczkowski. Marta Gidaszewska anime régulièrement des ateliers pour les enfants, les adolescents et les enseignants des écoles et académies de musique de Pologne. Elle a également partagé son expérience à El Sistema – la Fondation Musicale Simón Bolívar au Venezuela. </w:t>
      </w:r>
    </w:p>
    <w:p>
      <w:pPr>
        <w:pStyle w:val="Normal"/>
        <w:spacing w:before="0" w:after="120"/>
        <w:jc w:val="both"/>
        <w:rPr>
          <w:sz w:val="20"/>
          <w:szCs w:val="20"/>
        </w:rPr>
      </w:pPr>
      <w: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999490</wp:posOffset>
            </wp:positionV>
            <wp:extent cx="1732915" cy="1195070"/>
            <wp:effectExtent l="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Depuis 2024, elle est juré des concours internationaux de musique « World Open », « Europe Open » et « American Open » en Serbie. Elle a également été juré au Concours national de musique de chambre « Wokół Muzyki Polskiej », ainsi qu'au Concours international « Małopolska » à Cracovie. En 2016, elle a eu l’honneur de participer aux travaux du Jeune Jury lors du 15è Concours International de Violon. H. Wieniawski à Poznań.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7875" w:leader="none"/>
        </w:tabs>
        <w:suppressAutoHyphens w:val="true"/>
        <w:bidi w:val="0"/>
        <w:spacing w:lineRule="auto" w:line="278" w:before="0" w:after="160"/>
        <w:ind w:hanging="0" w:start="0" w:end="-510"/>
        <w:jc w:val="both"/>
        <w:rPr>
          <w:sz w:val="20"/>
          <w:szCs w:val="20"/>
        </w:rPr>
      </w:pPr>
      <w: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232410</wp:posOffset>
            </wp:positionV>
            <wp:extent cx="1943100" cy="1447800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Bogumiła Gizbert-Studnicka</w:t>
      </w:r>
      <w:r>
        <w:rPr>
          <w:sz w:val="20"/>
          <w:szCs w:val="20"/>
        </w:rPr>
        <w:t xml:space="preserve"> – clavecin, spécialiste du domaine rhétorique dans la musique ancienne, directeur artistique du Festival Baroque d’Auvergne et du Festival International "Les Jeunes Artistes à Cracovie". Elle enseigne le clavecin, la basse continue et la musique de chambre au Conservatoire Supérieur de Musique de Cracovie où elle est Professeur d’État. Bogumiła Gizbert-Studnicka enregistre et joue régulièrement en France, Allemagne, Belgique, Hollande, Pologne, Japon, Australie, Taiwan, Nouvelle Zélande, ainsi que pour la Radio et la Télévision. Elle a enregistré des disques consacrés à Vivaldi, Bach, Mozart, Piazzolla, Hasse. Bogumiła Gizbert-Studnicka a participé en 2003 avec la Philharmonie de Berlin et Nigel Kennedy à une version des 4 Saisons de Vivaldi pour le groupe EMI-disques-classiques, distribué à plus de 5 millions d’exemplaires. Le Programme Autour du violon virtuose: cet instrument évolue de façon spectaculaire au 17è et 18è siècle, grâce à une foule de luthiers exceptionnels : français, allemands et bien sûr italiens. Il est l’instrument à danser car simple à transporter, et fait son chemin en Europe grâce aux contacts de plus en plus faciles où les interprètes voyagent beaucoup.</w:t>
      </w:r>
    </w:p>
    <w:p>
      <w:pPr>
        <w:pStyle w:val="Normal"/>
        <w:spacing w:before="120" w:after="120"/>
        <w:rPr>
          <w:sz w:val="20"/>
          <w:szCs w:val="20"/>
        </w:rPr>
      </w:pPr>
      <w:r>
        <w:rPr>
          <w:b/>
          <w:bCs/>
          <w:sz w:val="20"/>
          <w:szCs w:val="20"/>
        </w:rPr>
        <w:t>J.S. Bach</w:t>
      </w:r>
      <w:r>
        <w:rPr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 xml:space="preserve">Adagio et Presto de la Sonate en sol mineur pour violon solo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A. Vivaldi</w:t>
      </w:r>
      <w:r>
        <w:rPr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 xml:space="preserve">Concerto no 1 en mi majeur op. 8 RV 269 </w:t>
      </w:r>
      <w:r>
        <w:rPr>
          <w:rFonts w:cs="Times New Roman" w:ascii="Times New Roman" w:hAnsi="Times New Roman"/>
          <w:i/>
          <w:iCs/>
          <w:sz w:val="20"/>
          <w:szCs w:val="20"/>
        </w:rPr>
        <w:t>«</w:t>
      </w:r>
      <w:r>
        <w:rPr>
          <w:i/>
          <w:iCs/>
          <w:sz w:val="20"/>
          <w:szCs w:val="20"/>
        </w:rPr>
        <w:t>Le Printemps</w:t>
      </w:r>
      <w:r>
        <w:rPr>
          <w:rFonts w:cs="Times New Roman" w:ascii="Times New Roman" w:hAnsi="Times New Roman"/>
          <w:i/>
          <w:iCs/>
          <w:sz w:val="20"/>
          <w:szCs w:val="20"/>
        </w:rPr>
        <w:t>»</w:t>
      </w:r>
      <w:r>
        <w:rPr>
          <w:i/>
          <w:iCs/>
          <w:sz w:val="20"/>
          <w:szCs w:val="20"/>
        </w:rPr>
        <w:t xml:space="preserve"> </w:t>
      </w:r>
    </w:p>
    <w:p>
      <w:pPr>
        <w:pStyle w:val="Normal"/>
        <w:spacing w:before="0" w:after="120"/>
        <w:rPr>
          <w:i/>
          <w:iCs/>
        </w:rPr>
      </w:pPr>
      <w:r>
        <w:rPr>
          <w:i/>
          <w:iCs/>
          <w:sz w:val="20"/>
          <w:szCs w:val="20"/>
        </w:rPr>
        <w:tab/>
        <w:t>Allegro - Largo e pianissimo sempre - Allegro</w:t>
      </w:r>
    </w:p>
    <w:p>
      <w:pPr>
        <w:pStyle w:val="Normal"/>
        <w:spacing w:before="0" w:after="0"/>
        <w:rPr/>
      </w:pPr>
      <w:r>
        <w:rPr>
          <w:b/>
          <w:bCs/>
          <w:sz w:val="20"/>
          <w:szCs w:val="20"/>
        </w:rPr>
        <w:t>A. Vivaldi</w:t>
      </w:r>
      <w:r>
        <w:rPr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 xml:space="preserve">Concerto no 2 en sol mineur op. 8 RV 315 </w:t>
      </w:r>
      <w:r>
        <w:rPr>
          <w:rFonts w:cs="Times New Roman" w:ascii="Times New Roman" w:hAnsi="Times New Roman"/>
          <w:i/>
          <w:iCs/>
          <w:sz w:val="20"/>
          <w:szCs w:val="20"/>
        </w:rPr>
        <w:t>«</w:t>
      </w:r>
      <w:r>
        <w:rPr>
          <w:i/>
          <w:iCs/>
          <w:sz w:val="20"/>
          <w:szCs w:val="20"/>
        </w:rPr>
        <w:t>L'</w:t>
      </w:r>
      <w:r>
        <w:rPr>
          <w:i/>
          <w:iCs/>
          <w:sz w:val="20"/>
          <w:szCs w:val="20"/>
          <w:lang w:val="fr-FR"/>
        </w:rPr>
        <w:t>été</w:t>
      </w:r>
      <w:r>
        <w:rPr>
          <w:rFonts w:cs="Times New Roman" w:ascii="Times New Roman" w:hAnsi="Times New Roman"/>
          <w:i/>
          <w:iCs/>
          <w:sz w:val="20"/>
          <w:szCs w:val="20"/>
          <w:lang w:val="fr-FR"/>
        </w:rPr>
        <w:t>»</w:t>
      </w:r>
    </w:p>
    <w:p>
      <w:pPr>
        <w:pStyle w:val="Normal"/>
        <w:spacing w:before="0" w:after="0"/>
        <w:ind w:firstLine="708"/>
        <w:rPr>
          <w:i/>
          <w:iCs/>
        </w:rPr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Allegro non molto – Adagio - Presto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>
        <w:rPr>
          <w:sz w:val="20"/>
          <w:szCs w:val="20"/>
        </w:rPr>
        <w:t>...  10 min de pause………………………………..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G. Faur</w:t>
      </w:r>
      <w:r>
        <w:rPr>
          <w:rFonts w:ascii="Google Sans;Arial;sans-serif" w:hAnsi="Google Sans;Arial;sans-serif"/>
          <w:b/>
          <w:i w:val="false"/>
          <w:caps w:val="false"/>
          <w:smallCaps w:val="false"/>
          <w:color w:val="1F1F1F"/>
          <w:spacing w:val="0"/>
          <w:sz w:val="20"/>
          <w:szCs w:val="20"/>
        </w:rPr>
        <w:t>é</w:t>
      </w:r>
      <w:r>
        <w:rPr/>
        <w:t xml:space="preserve"> </w:t>
      </w: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</w:t>
      </w:r>
      <w:hyperlink r:id="rId5">
        <w:r>
          <w:rPr>
            <w:rStyle w:val="Hyperlink"/>
            <w:rFonts w:eastAsia="Aptos" w:cs="" w:ascii="Arial" w:hAnsi="Arial" w:cstheme="minorBidi" w:eastAsiaTheme="minorHAnsi"/>
            <w:b w:val="false"/>
            <w:i/>
            <w:iCs/>
            <w:strike w:val="false"/>
            <w:dstrike w:val="false"/>
            <w:color w:val="000000"/>
            <w:sz w:val="20"/>
            <w:szCs w:val="20"/>
            <w:u w:val="none"/>
            <w:effect w:val="none"/>
            <w14:ligatures w14:val="standardContextual"/>
          </w:rPr>
          <w:t>Après un rêve</w:t>
        </w:r>
      </w:hyperlink>
    </w:p>
    <w:p>
      <w:pPr>
        <w:pStyle w:val="Normal"/>
        <w:spacing w:before="0" w:after="0"/>
        <w:rPr/>
      </w:pPr>
      <w:r>
        <w:rPr>
          <w:b/>
          <w:bCs/>
          <w:sz w:val="20"/>
          <w:szCs w:val="20"/>
        </w:rPr>
        <w:t>G. Bacewicz –</w:t>
      </w:r>
      <w:r>
        <w:rPr>
          <w:b w:val="false"/>
          <w:bCs w:val="false"/>
          <w:i/>
          <w:iCs/>
          <w:sz w:val="20"/>
          <w:szCs w:val="20"/>
        </w:rPr>
        <w:t xml:space="preserve"> Kaprys Polski</w:t>
      </w:r>
    </w:p>
    <w:p>
      <w:pPr>
        <w:pStyle w:val="Normal"/>
        <w:spacing w:before="0" w:after="0"/>
        <w:rPr/>
      </w:pPr>
      <w:r>
        <w:rPr>
          <w:b/>
          <w:bCs/>
          <w:sz w:val="20"/>
          <w:szCs w:val="20"/>
        </w:rPr>
        <w:t>C. Debussy</w:t>
      </w:r>
      <w:r>
        <w:rPr>
          <w:sz w:val="20"/>
          <w:szCs w:val="20"/>
        </w:rPr>
        <w:t xml:space="preserve"> – </w:t>
      </w:r>
      <w:r>
        <w:rPr>
          <w:rFonts w:cs="Times New Roman"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</w:rPr>
        <w:t xml:space="preserve">Beau Soir   </w:t>
      </w:r>
      <w:r>
        <w:rPr>
          <w:b/>
          <w:bCs/>
          <w:sz w:val="20"/>
          <w:szCs w:val="20"/>
        </w:rPr>
        <w:t>A.Piazzolla –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 w:val="false"/>
          <w:bCs w:val="false"/>
          <w:i/>
          <w:iCs/>
          <w:sz w:val="20"/>
          <w:szCs w:val="20"/>
        </w:rPr>
        <w:t>Milonga del Angel, La muerte del Angel</w:t>
      </w:r>
    </w:p>
    <w:p>
      <w:pPr>
        <w:pStyle w:val="Normal"/>
        <w:spacing w:before="0" w:after="0"/>
        <w:rPr/>
      </w:pPr>
      <w:r>
        <w:rPr>
          <w:b/>
          <w:bCs/>
          <w:sz w:val="20"/>
          <w:szCs w:val="20"/>
        </w:rPr>
        <w:t>N. Paganini</w:t>
      </w:r>
      <w:r>
        <w:rPr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Mosé-fantasia violon et clavecin</w:t>
      </w:r>
    </w:p>
    <w:sectPr>
      <w:type w:val="continuous"/>
      <w:pgSz w:orient="landscape" w:w="16838" w:h="11906"/>
      <w:pgMar w:left="1134" w:right="1103" w:gutter="0" w:header="0" w:top="1134" w:footer="0" w:bottom="1135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nsola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oogle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9e5c1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e5c1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e5c1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e5c1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e5c1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e5c1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e5c1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e5c1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e5c1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23e6f"/>
    <w:rPr>
      <w:sz w:val="20"/>
      <w:szCs w:val="20"/>
    </w:rPr>
  </w:style>
  <w:style w:type="character" w:styleId="TekstprzypisudolnegoZnak1" w:customStyle="1">
    <w:name w:val="Tekst przypisu dolnego Znak1"/>
    <w:basedOn w:val="DefaultParagraphFont"/>
    <w:uiPriority w:val="99"/>
    <w:qFormat/>
    <w:rsid w:val="00423e6f"/>
    <w:rPr>
      <w:rFonts w:ascii="Times New Roman" w:hAnsi="Times New Roman"/>
      <w:sz w:val="20"/>
      <w:szCs w:val="20"/>
    </w:rPr>
  </w:style>
  <w:style w:type="character" w:styleId="Nagwek1Znak" w:customStyle="1">
    <w:name w:val="Nagłówek 1 Znak"/>
    <w:basedOn w:val="DefaultParagraphFont"/>
    <w:uiPriority w:val="9"/>
    <w:qFormat/>
    <w:rsid w:val="009e5c1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e5c1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e5c1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e5c1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9e5c10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9e5c1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e5c1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e5c1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e5c1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e5c1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e5c1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e5c1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e5c10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e5c1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e5c10"/>
    <w:rPr>
      <w:b/>
      <w:bCs/>
      <w:smallCaps/>
      <w:color w:themeColor="accent1" w:themeShade="bf" w:val="0F4761"/>
      <w:spacing w:val="5"/>
    </w:rPr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55645a"/>
    <w:rPr>
      <w:rFonts w:ascii="Consolas" w:hAnsi="Consolas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1"/>
    <w:uiPriority w:val="99"/>
    <w:unhideWhenUsed/>
    <w:rsid w:val="00423e6f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ytuZnak"/>
    <w:uiPriority w:val="10"/>
    <w:qFormat/>
    <w:rsid w:val="009e5c1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e5c1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e5c1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e5c10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e5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55645a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youtube.com/watch?v=E6IPF3JzJsw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LibreOffice/25.8.5.2$Windows_X86_64 LibreOffice_project/9c8b85f387cc00a89945a79c9e6239f32e450ac2</Application>
  <AppVersion>15.0000</AppVersion>
  <Pages>1</Pages>
  <Words>525</Words>
  <Characters>2816</Characters>
  <CharactersWithSpaces>3350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2026-01-19T12:14:00Z</dcterms:created>
  <dc:creator>Damian Kułakowski</dc:creator>
  <dc:description/>
  <dc:language>pl-PL</dc:language>
  <cp:lastModifiedBy/>
  <dcterms:modified xsi:type="dcterms:W3CDTF">2026-03-14T13:51:54Z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