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C7E6" w14:textId="01FCD47D" w:rsidR="006C71F6" w:rsidRPr="00DA76EB" w:rsidRDefault="00AA390A" w:rsidP="00DA76EB">
      <w:pPr>
        <w:ind w:left="-993" w:right="-1134"/>
        <w:jc w:val="center"/>
        <w:rPr>
          <w:b/>
          <w:bCs/>
          <w:sz w:val="56"/>
          <w:szCs w:val="56"/>
        </w:rPr>
      </w:pPr>
      <w:r>
        <w:rPr>
          <w:b/>
          <w:bCs/>
          <w:sz w:val="56"/>
          <w:szCs w:val="56"/>
        </w:rPr>
        <w:t>CHEMIN DU PELERINAGE A SAINT ANNE</w:t>
      </w:r>
    </w:p>
    <w:p w14:paraId="53328FE4" w14:textId="55C70E85" w:rsidR="00DA76EB" w:rsidRPr="00DA76EB" w:rsidRDefault="00DA76EB" w:rsidP="00DA76EB">
      <w:pPr>
        <w:ind w:left="-993" w:right="-1134"/>
        <w:jc w:val="center"/>
        <w:rPr>
          <w:b/>
          <w:bCs/>
          <w:sz w:val="24"/>
          <w:szCs w:val="24"/>
        </w:rPr>
      </w:pPr>
    </w:p>
    <w:p w14:paraId="3C588851" w14:textId="65276120" w:rsidR="00DA76EB" w:rsidRPr="00AA390A" w:rsidRDefault="00DA76EB"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sidRPr="00AA390A">
        <w:rPr>
          <w:rFonts w:ascii="Roboto" w:eastAsia="Times New Roman" w:hAnsi="Roboto" w:cs="Times New Roman"/>
          <w:color w:val="4A7847"/>
          <w:sz w:val="24"/>
          <w:szCs w:val="24"/>
          <w:u w:val="single"/>
          <w:lang w:eastAsia="fr-FR"/>
        </w:rPr>
        <w:t>Type</w:t>
      </w:r>
      <w:r w:rsidRPr="00DA76EB">
        <w:rPr>
          <w:rFonts w:ascii="Roboto" w:eastAsia="Times New Roman" w:hAnsi="Roboto" w:cs="Times New Roman"/>
          <w:color w:val="000000"/>
          <w:sz w:val="24"/>
          <w:szCs w:val="24"/>
          <w:lang w:eastAsia="fr-FR"/>
        </w:rPr>
        <w:t xml:space="preserve"> : </w:t>
      </w:r>
      <w:r w:rsidRPr="00DA76EB">
        <w:rPr>
          <w:rFonts w:ascii="Roboto" w:eastAsia="Times New Roman" w:hAnsi="Roboto" w:cs="Times New Roman"/>
          <w:b/>
          <w:bCs/>
          <w:color w:val="000000"/>
          <w:sz w:val="24"/>
          <w:szCs w:val="24"/>
          <w:lang w:eastAsia="fr-FR"/>
        </w:rPr>
        <w:t>Pédestre</w:t>
      </w:r>
    </w:p>
    <w:p w14:paraId="32C5E730" w14:textId="30E553DF" w:rsidR="00AA390A" w:rsidRPr="00DA76EB" w:rsidRDefault="00AA390A"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sidRPr="00AA390A">
        <w:rPr>
          <w:rFonts w:ascii="Roboto" w:eastAsia="Times New Roman" w:hAnsi="Roboto" w:cs="Times New Roman"/>
          <w:color w:val="4A7847"/>
          <w:sz w:val="24"/>
          <w:szCs w:val="24"/>
          <w:u w:val="single"/>
          <w:lang w:eastAsia="fr-FR"/>
        </w:rPr>
        <w:t>Niveau</w:t>
      </w:r>
      <w:r>
        <w:rPr>
          <w:rFonts w:ascii="Roboto" w:eastAsia="Times New Roman" w:hAnsi="Roboto" w:cs="Times New Roman"/>
          <w:b/>
          <w:bCs/>
          <w:color w:val="000000"/>
          <w:sz w:val="24"/>
          <w:szCs w:val="24"/>
          <w:lang w:eastAsia="fr-FR"/>
        </w:rPr>
        <w:t> : Moyen</w:t>
      </w:r>
    </w:p>
    <w:p w14:paraId="2B72615F" w14:textId="27AAB7E2" w:rsidR="00DA76EB" w:rsidRPr="00DA76EB" w:rsidRDefault="00DA76EB"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r w:rsidRPr="00AA390A">
        <w:rPr>
          <w:rFonts w:ascii="Roboto" w:eastAsia="Times New Roman" w:hAnsi="Roboto" w:cs="Times New Roman"/>
          <w:color w:val="4A7847"/>
          <w:sz w:val="24"/>
          <w:szCs w:val="24"/>
          <w:u w:val="single"/>
          <w:lang w:eastAsia="fr-FR"/>
        </w:rPr>
        <w:t>Commune</w:t>
      </w:r>
      <w:r w:rsidRPr="00DA76EB">
        <w:rPr>
          <w:rFonts w:ascii="Roboto" w:eastAsia="Times New Roman" w:hAnsi="Roboto" w:cs="Times New Roman"/>
          <w:color w:val="000000"/>
          <w:sz w:val="24"/>
          <w:szCs w:val="24"/>
          <w:lang w:eastAsia="fr-FR"/>
        </w:rPr>
        <w:t xml:space="preserve"> : </w:t>
      </w:r>
      <w:r w:rsidRPr="00DA76EB">
        <w:rPr>
          <w:rFonts w:ascii="Roboto" w:eastAsia="Times New Roman" w:hAnsi="Roboto" w:cs="Times New Roman"/>
          <w:b/>
          <w:bCs/>
          <w:color w:val="000000"/>
          <w:sz w:val="24"/>
          <w:szCs w:val="24"/>
          <w:lang w:eastAsia="fr-FR"/>
        </w:rPr>
        <w:t>Isola 2000</w:t>
      </w:r>
    </w:p>
    <w:p w14:paraId="5E0E3A19" w14:textId="6D339528" w:rsidR="00DA76EB" w:rsidRPr="00DA76EB" w:rsidRDefault="00B131C3"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5" w:anchor="c22825" w:history="1">
        <w:r w:rsidR="00DA76EB" w:rsidRPr="00DA76EB">
          <w:rPr>
            <w:rFonts w:ascii="Roboto" w:eastAsia="Times New Roman" w:hAnsi="Roboto" w:cs="Times New Roman"/>
            <w:color w:val="4A7847"/>
            <w:sz w:val="24"/>
            <w:szCs w:val="24"/>
            <w:u w:val="single"/>
            <w:lang w:eastAsia="fr-FR"/>
          </w:rPr>
          <w:t>Dénivelée</w:t>
        </w:r>
      </w:hyperlink>
      <w:r w:rsidR="00DA76EB" w:rsidRPr="00DA76EB">
        <w:rPr>
          <w:rFonts w:ascii="Roboto" w:eastAsia="Times New Roman" w:hAnsi="Roboto" w:cs="Times New Roman"/>
          <w:color w:val="000000"/>
          <w:sz w:val="24"/>
          <w:szCs w:val="24"/>
          <w:lang w:eastAsia="fr-FR"/>
        </w:rPr>
        <w:t> : </w:t>
      </w:r>
      <w:r w:rsidR="00DA76EB" w:rsidRPr="00DA76EB">
        <w:rPr>
          <w:rFonts w:ascii="Roboto" w:eastAsia="Times New Roman" w:hAnsi="Roboto" w:cs="Times New Roman"/>
          <w:b/>
          <w:bCs/>
          <w:color w:val="000000"/>
          <w:sz w:val="24"/>
          <w:szCs w:val="24"/>
          <w:lang w:eastAsia="fr-FR"/>
        </w:rPr>
        <w:t>+</w:t>
      </w:r>
      <w:r w:rsidR="00AA390A">
        <w:rPr>
          <w:rFonts w:ascii="Roboto" w:eastAsia="Times New Roman" w:hAnsi="Roboto" w:cs="Times New Roman"/>
          <w:b/>
          <w:bCs/>
          <w:color w:val="000000"/>
          <w:sz w:val="24"/>
          <w:szCs w:val="24"/>
          <w:lang w:eastAsia="fr-FR"/>
        </w:rPr>
        <w:t>600 mètres</w:t>
      </w:r>
    </w:p>
    <w:p w14:paraId="62D7C0F3" w14:textId="0D60F4D9" w:rsidR="00DA76EB" w:rsidRPr="00DA76EB" w:rsidRDefault="00B131C3" w:rsidP="00DA76EB">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6" w:anchor="c22825" w:history="1">
        <w:r w:rsidR="00DA76EB" w:rsidRPr="00DA76EB">
          <w:rPr>
            <w:rFonts w:ascii="Roboto" w:eastAsia="Times New Roman" w:hAnsi="Roboto" w:cs="Times New Roman"/>
            <w:color w:val="4A7847"/>
            <w:sz w:val="24"/>
            <w:szCs w:val="24"/>
            <w:u w:val="single"/>
            <w:lang w:eastAsia="fr-FR"/>
          </w:rPr>
          <w:t>Durée </w:t>
        </w:r>
      </w:hyperlink>
      <w:r w:rsidR="00DA76EB" w:rsidRPr="00DA76EB">
        <w:rPr>
          <w:rFonts w:ascii="Roboto" w:eastAsia="Times New Roman" w:hAnsi="Roboto" w:cs="Times New Roman"/>
          <w:color w:val="000000"/>
          <w:sz w:val="24"/>
          <w:szCs w:val="24"/>
          <w:lang w:eastAsia="fr-FR"/>
        </w:rPr>
        <w:t>: </w:t>
      </w:r>
      <w:r w:rsidR="00AA390A">
        <w:rPr>
          <w:rFonts w:ascii="Roboto" w:eastAsia="Times New Roman" w:hAnsi="Roboto" w:cs="Times New Roman"/>
          <w:b/>
          <w:bCs/>
          <w:color w:val="000000"/>
          <w:sz w:val="24"/>
          <w:szCs w:val="24"/>
          <w:lang w:eastAsia="fr-FR"/>
        </w:rPr>
        <w:t>6</w:t>
      </w:r>
      <w:r w:rsidR="00DA76EB" w:rsidRPr="00DA76EB">
        <w:rPr>
          <w:rFonts w:ascii="Roboto" w:eastAsia="Times New Roman" w:hAnsi="Roboto" w:cs="Times New Roman"/>
          <w:b/>
          <w:bCs/>
          <w:color w:val="000000"/>
          <w:sz w:val="24"/>
          <w:szCs w:val="24"/>
          <w:lang w:eastAsia="fr-FR"/>
        </w:rPr>
        <w:t xml:space="preserve"> heures</w:t>
      </w:r>
      <w:r w:rsidR="00AA390A">
        <w:rPr>
          <w:rFonts w:ascii="Roboto" w:eastAsia="Times New Roman" w:hAnsi="Roboto" w:cs="Times New Roman"/>
          <w:b/>
          <w:bCs/>
          <w:color w:val="000000"/>
          <w:sz w:val="24"/>
          <w:szCs w:val="24"/>
          <w:lang w:eastAsia="fr-FR"/>
        </w:rPr>
        <w:t xml:space="preserve"> AR</w:t>
      </w:r>
    </w:p>
    <w:p w14:paraId="55E7E602" w14:textId="28BBDED1" w:rsidR="00927851" w:rsidRPr="00927851" w:rsidRDefault="00927851" w:rsidP="00927851">
      <w:pPr>
        <w:numPr>
          <w:ilvl w:val="0"/>
          <w:numId w:val="1"/>
        </w:numPr>
        <w:shd w:val="clear" w:color="auto" w:fill="FFFFFF"/>
        <w:spacing w:after="0" w:line="240" w:lineRule="auto"/>
        <w:rPr>
          <w:rFonts w:ascii="Roboto" w:eastAsia="Times New Roman" w:hAnsi="Roboto" w:cs="Times New Roman"/>
          <w:color w:val="000000"/>
          <w:sz w:val="24"/>
          <w:szCs w:val="24"/>
          <w:lang w:eastAsia="fr-FR"/>
        </w:rPr>
      </w:pPr>
      <w:hyperlink r:id="rId7" w:anchor="c22839" w:history="1">
        <w:r w:rsidRPr="00DA76EB">
          <w:rPr>
            <w:rFonts w:ascii="Roboto" w:eastAsia="Times New Roman" w:hAnsi="Roboto" w:cs="Times New Roman"/>
            <w:color w:val="4A7847"/>
            <w:sz w:val="24"/>
            <w:szCs w:val="24"/>
            <w:u w:val="single"/>
            <w:lang w:eastAsia="fr-FR"/>
          </w:rPr>
          <w:t>Période conseillée</w:t>
        </w:r>
      </w:hyperlink>
      <w:r w:rsidRPr="00DA76EB">
        <w:rPr>
          <w:rFonts w:ascii="Roboto" w:eastAsia="Times New Roman" w:hAnsi="Roboto" w:cs="Times New Roman"/>
          <w:color w:val="000000"/>
          <w:sz w:val="24"/>
          <w:szCs w:val="24"/>
          <w:lang w:eastAsia="fr-FR"/>
        </w:rPr>
        <w:t> : </w:t>
      </w:r>
      <w:r w:rsidRPr="00B131C3">
        <w:rPr>
          <w:rFonts w:ascii="Roboto" w:eastAsia="Times New Roman" w:hAnsi="Roboto" w:cs="Times New Roman"/>
          <w:b/>
          <w:bCs/>
          <w:color w:val="000000"/>
          <w:sz w:val="24"/>
          <w:szCs w:val="24"/>
          <w:lang w:eastAsia="fr-FR"/>
        </w:rPr>
        <w:t>Juillet à Septembre</w:t>
      </w:r>
    </w:p>
    <w:p w14:paraId="4D0EE7B1" w14:textId="77777777" w:rsidR="00B131C3" w:rsidRPr="00B131C3" w:rsidRDefault="00B131C3" w:rsidP="00B131C3">
      <w:pPr>
        <w:numPr>
          <w:ilvl w:val="0"/>
          <w:numId w:val="1"/>
        </w:numPr>
        <w:shd w:val="clear" w:color="auto" w:fill="FFFFFF"/>
        <w:spacing w:after="0" w:line="240" w:lineRule="auto"/>
        <w:rPr>
          <w:rFonts w:ascii="Roboto" w:eastAsia="Times New Roman" w:hAnsi="Roboto" w:cs="Times New Roman"/>
          <w:color w:val="4A7847"/>
          <w:sz w:val="24"/>
          <w:szCs w:val="24"/>
          <w:u w:val="single"/>
          <w:lang w:eastAsia="fr-FR"/>
        </w:rPr>
      </w:pPr>
      <w:hyperlink r:id="rId8" w:anchor="c22892" w:history="1">
        <w:r w:rsidRPr="00B131C3">
          <w:rPr>
            <w:rFonts w:ascii="Roboto" w:eastAsia="Times New Roman" w:hAnsi="Roboto" w:cs="Times New Roman"/>
            <w:color w:val="4A7847"/>
            <w:sz w:val="24"/>
            <w:szCs w:val="24"/>
            <w:u w:val="single"/>
            <w:lang w:eastAsia="fr-FR"/>
          </w:rPr>
          <w:t>Cartographie spécifique</w:t>
        </w:r>
      </w:hyperlink>
      <w:r w:rsidRPr="00B131C3">
        <w:rPr>
          <w:rFonts w:ascii="Roboto" w:eastAsia="Times New Roman" w:hAnsi="Roboto" w:cs="Times New Roman"/>
          <w:color w:val="4A7847"/>
          <w:sz w:val="24"/>
          <w:szCs w:val="24"/>
          <w:u w:val="single"/>
          <w:lang w:eastAsia="fr-FR"/>
        </w:rPr>
        <w:t> : </w:t>
      </w:r>
      <w:r w:rsidRPr="00B131C3">
        <w:rPr>
          <w:rFonts w:ascii="Roboto" w:eastAsia="Times New Roman" w:hAnsi="Roboto" w:cs="Times New Roman"/>
          <w:b/>
          <w:bCs/>
          <w:color w:val="000000"/>
          <w:sz w:val="24"/>
          <w:szCs w:val="24"/>
          <w:lang w:eastAsia="fr-FR"/>
        </w:rPr>
        <w:t xml:space="preserve">“Haute Tinée 2” TOP 25 n° 3639 ET </w:t>
      </w:r>
      <w:proofErr w:type="gramStart"/>
      <w:r w:rsidRPr="00B131C3">
        <w:rPr>
          <w:rFonts w:ascii="Roboto" w:eastAsia="Times New Roman" w:hAnsi="Roboto" w:cs="Times New Roman"/>
          <w:b/>
          <w:bCs/>
          <w:color w:val="000000"/>
          <w:sz w:val="24"/>
          <w:szCs w:val="24"/>
          <w:lang w:eastAsia="fr-FR"/>
        </w:rPr>
        <w:t>1:</w:t>
      </w:r>
      <w:proofErr w:type="gramEnd"/>
      <w:r w:rsidRPr="00B131C3">
        <w:rPr>
          <w:rFonts w:ascii="Roboto" w:eastAsia="Times New Roman" w:hAnsi="Roboto" w:cs="Times New Roman"/>
          <w:b/>
          <w:bCs/>
          <w:color w:val="000000"/>
          <w:sz w:val="24"/>
          <w:szCs w:val="24"/>
          <w:lang w:eastAsia="fr-FR"/>
        </w:rPr>
        <w:t>25.000e</w:t>
      </w:r>
    </w:p>
    <w:p w14:paraId="35FD0F3E" w14:textId="77777777" w:rsidR="00927851" w:rsidRPr="00B131C3" w:rsidRDefault="00927851" w:rsidP="00B131C3">
      <w:pPr>
        <w:shd w:val="clear" w:color="auto" w:fill="FFFFFF"/>
        <w:spacing w:after="0" w:line="240" w:lineRule="auto"/>
        <w:ind w:left="360"/>
        <w:rPr>
          <w:rFonts w:ascii="Roboto" w:eastAsia="Times New Roman" w:hAnsi="Roboto" w:cs="Times New Roman"/>
          <w:color w:val="000000"/>
          <w:sz w:val="24"/>
          <w:szCs w:val="24"/>
          <w:lang w:eastAsia="fr-FR"/>
        </w:rPr>
      </w:pPr>
    </w:p>
    <w:p w14:paraId="530B0982" w14:textId="04845E6E" w:rsidR="00AA390A" w:rsidRPr="00DA76EB" w:rsidRDefault="00AA390A" w:rsidP="00DA76EB">
      <w:pPr>
        <w:shd w:val="clear" w:color="auto" w:fill="FFFFFF"/>
        <w:spacing w:after="0" w:line="240" w:lineRule="auto"/>
        <w:ind w:left="720"/>
        <w:rPr>
          <w:rFonts w:ascii="Roboto" w:eastAsia="Times New Roman" w:hAnsi="Roboto" w:cs="Times New Roman"/>
          <w:color w:val="000000"/>
          <w:lang w:eastAsia="fr-FR"/>
        </w:rPr>
      </w:pPr>
    </w:p>
    <w:p w14:paraId="55F2AEBE" w14:textId="67723308" w:rsidR="00DA76EB" w:rsidRDefault="00927851" w:rsidP="00927851">
      <w:pPr>
        <w:pStyle w:val="NormalWeb"/>
        <w:shd w:val="clear" w:color="auto" w:fill="FFFFFF"/>
        <w:spacing w:before="75" w:beforeAutospacing="0" w:after="150" w:afterAutospacing="0"/>
        <w:ind w:left="-1134"/>
        <w:jc w:val="center"/>
        <w:rPr>
          <w:rFonts w:ascii="Roboto" w:hAnsi="Roboto"/>
          <w:color w:val="000000"/>
          <w:sz w:val="28"/>
          <w:szCs w:val="28"/>
        </w:rPr>
      </w:pPr>
      <w:r>
        <w:rPr>
          <w:rFonts w:ascii="Roboto" w:hAnsi="Roboto"/>
          <w:noProof/>
          <w:color w:val="000000"/>
          <w:sz w:val="28"/>
          <w:szCs w:val="28"/>
        </w:rPr>
        <w:drawing>
          <wp:inline distT="0" distB="0" distL="0" distR="0" wp14:anchorId="2273BC12" wp14:editId="7B62D5E6">
            <wp:extent cx="5143500" cy="2990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5143500" cy="2990850"/>
                    </a:xfrm>
                    <a:prstGeom prst="rect">
                      <a:avLst/>
                    </a:prstGeom>
                  </pic:spPr>
                </pic:pic>
              </a:graphicData>
            </a:graphic>
          </wp:inline>
        </w:drawing>
      </w:r>
    </w:p>
    <w:p w14:paraId="231CAA13" w14:textId="77777777" w:rsidR="00927851" w:rsidRDefault="00927851" w:rsidP="00927851">
      <w:pPr>
        <w:pStyle w:val="NormalWeb"/>
        <w:shd w:val="clear" w:color="auto" w:fill="FFFFFF"/>
        <w:spacing w:before="75" w:beforeAutospacing="0" w:after="150" w:afterAutospacing="0"/>
        <w:ind w:left="-1134"/>
        <w:jc w:val="center"/>
        <w:rPr>
          <w:rFonts w:ascii="Roboto" w:hAnsi="Roboto"/>
          <w:color w:val="000000"/>
          <w:sz w:val="28"/>
          <w:szCs w:val="28"/>
        </w:rPr>
      </w:pPr>
    </w:p>
    <w:p w14:paraId="5084E559" w14:textId="68A85DF5" w:rsidR="00DA76EB" w:rsidRDefault="00DA76EB" w:rsidP="00927851">
      <w:pPr>
        <w:pStyle w:val="NormalWeb"/>
        <w:shd w:val="clear" w:color="auto" w:fill="FFFFFF"/>
        <w:spacing w:before="75" w:beforeAutospacing="0" w:after="150" w:afterAutospacing="0"/>
        <w:rPr>
          <w:rFonts w:ascii="Roboto" w:hAnsi="Roboto"/>
          <w:color w:val="000000"/>
          <w:sz w:val="28"/>
          <w:szCs w:val="28"/>
        </w:rPr>
      </w:pPr>
      <w:r w:rsidRPr="00DA76EB">
        <w:rPr>
          <w:rFonts w:ascii="Roboto" w:hAnsi="Roboto"/>
          <w:color w:val="000000"/>
          <w:sz w:val="28"/>
          <w:szCs w:val="28"/>
        </w:rPr>
        <w:t xml:space="preserve">De la </w:t>
      </w:r>
      <w:r w:rsidR="00AA390A">
        <w:rPr>
          <w:rFonts w:ascii="Roboto" w:hAnsi="Roboto"/>
          <w:color w:val="000000"/>
          <w:sz w:val="28"/>
          <w:szCs w:val="28"/>
        </w:rPr>
        <w:t xml:space="preserve">station d’Isola 2000, suivre en voiture la route d’Isola village sur 5km, jusqu’au niveau du verrou rocheux du </w:t>
      </w:r>
      <w:proofErr w:type="spellStart"/>
      <w:r w:rsidR="00AA390A">
        <w:rPr>
          <w:rFonts w:ascii="Roboto" w:hAnsi="Roboto"/>
          <w:color w:val="000000"/>
          <w:sz w:val="28"/>
          <w:szCs w:val="28"/>
        </w:rPr>
        <w:t>Chastellar</w:t>
      </w:r>
      <w:proofErr w:type="spellEnd"/>
      <w:r w:rsidR="00AA390A">
        <w:rPr>
          <w:rFonts w:ascii="Roboto" w:hAnsi="Roboto"/>
          <w:color w:val="000000"/>
          <w:sz w:val="28"/>
          <w:szCs w:val="28"/>
        </w:rPr>
        <w:t xml:space="preserve"> et de sa passerelle (1 700m – b.77). Garer son véhicule et traverser le torrent de Chastillon sur la passerelle avant de suivre l’ancienne route jusqu’à un oratoire.</w:t>
      </w:r>
    </w:p>
    <w:p w14:paraId="1E298095" w14:textId="4B73F161" w:rsidR="00AA390A" w:rsidRDefault="00AA390A" w:rsidP="00927851">
      <w:pPr>
        <w:pStyle w:val="NormalWeb"/>
        <w:shd w:val="clear" w:color="auto" w:fill="FFFFFF"/>
        <w:spacing w:before="75" w:beforeAutospacing="0" w:after="150" w:afterAutospacing="0"/>
        <w:rPr>
          <w:rFonts w:ascii="Roboto" w:hAnsi="Roboto"/>
          <w:color w:val="000000"/>
          <w:sz w:val="28"/>
          <w:szCs w:val="28"/>
        </w:rPr>
      </w:pPr>
      <w:r>
        <w:rPr>
          <w:rFonts w:ascii="Roboto" w:hAnsi="Roboto"/>
          <w:color w:val="000000"/>
          <w:sz w:val="28"/>
          <w:szCs w:val="28"/>
        </w:rPr>
        <w:t>Un sentier grimpe ensuite par de nombreux lacets au bord d’un vallon raide et traverse vers l’Ouest en direction du Pas de Sainte-Anne (2 308 m – b.78).</w:t>
      </w:r>
    </w:p>
    <w:p w14:paraId="39FFF506" w14:textId="2EA824B1" w:rsidR="00AA390A" w:rsidRPr="00DA76EB" w:rsidRDefault="00AA390A" w:rsidP="00927851">
      <w:pPr>
        <w:pStyle w:val="NormalWeb"/>
        <w:shd w:val="clear" w:color="auto" w:fill="FFFFFF"/>
        <w:spacing w:before="75" w:beforeAutospacing="0" w:after="150" w:afterAutospacing="0"/>
        <w:rPr>
          <w:b/>
          <w:bCs/>
        </w:rPr>
      </w:pPr>
      <w:r>
        <w:rPr>
          <w:rFonts w:ascii="Roboto" w:hAnsi="Roboto"/>
          <w:color w:val="000000"/>
          <w:sz w:val="28"/>
          <w:szCs w:val="28"/>
        </w:rPr>
        <w:t>Du Pas, prendre à droite la piste militaire qui descend du côté italien vers le petit lac de Colle di Santa Anna. Atteindre rapidement le sanctuaire par une petite route. Le retour s’effectue par l’itinéraire emprunté à l’aller.</w:t>
      </w:r>
    </w:p>
    <w:sectPr w:rsidR="00AA390A" w:rsidRPr="00DA76EB" w:rsidSect="00DA76E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416"/>
    <w:multiLevelType w:val="multilevel"/>
    <w:tmpl w:val="DEEA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EB"/>
    <w:rsid w:val="006C71F6"/>
    <w:rsid w:val="00927851"/>
    <w:rsid w:val="00AA390A"/>
    <w:rsid w:val="00B131C3"/>
    <w:rsid w:val="00DA7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4064"/>
  <w15:chartTrackingRefBased/>
  <w15:docId w15:val="{6327CC80-0575-46F7-8FDA-C829C3CC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A76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13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3364">
      <w:bodyDiv w:val="1"/>
      <w:marLeft w:val="0"/>
      <w:marRight w:val="0"/>
      <w:marTop w:val="0"/>
      <w:marBottom w:val="0"/>
      <w:divBdr>
        <w:top w:val="none" w:sz="0" w:space="0" w:color="auto"/>
        <w:left w:val="none" w:sz="0" w:space="0" w:color="auto"/>
        <w:bottom w:val="none" w:sz="0" w:space="0" w:color="auto"/>
        <w:right w:val="none" w:sz="0" w:space="0" w:color="auto"/>
      </w:divBdr>
    </w:div>
    <w:div w:id="8735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ndoxygene.departement06.fr/informations-pratiques-et-securite/informations-pratiques-haut-pays-9023.html" TargetMode="External"/><Relationship Id="rId3" Type="http://schemas.openxmlformats.org/officeDocument/2006/relationships/settings" Target="settings.xml"/><Relationship Id="rId7" Type="http://schemas.openxmlformats.org/officeDocument/2006/relationships/hyperlink" Target="https://randoxygene.departement06.fr/informations-pratiques-et-securite/informations-pratiques-haut-pays-9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doxygene.departement06.fr/informations-pratiques-et-securite/informations-pratiques-haut-pays-9023.html" TargetMode="External"/><Relationship Id="rId11" Type="http://schemas.openxmlformats.org/officeDocument/2006/relationships/theme" Target="theme/theme1.xml"/><Relationship Id="rId5" Type="http://schemas.openxmlformats.org/officeDocument/2006/relationships/hyperlink" Target="https://randoxygene.departement06.fr/informations-pratiques-et-securite/informations-pratiques-haut-pays-902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ot isola2000.</cp:lastModifiedBy>
  <cp:revision>2</cp:revision>
  <cp:lastPrinted>2021-07-08T15:29:00Z</cp:lastPrinted>
  <dcterms:created xsi:type="dcterms:W3CDTF">2022-03-18T10:05:00Z</dcterms:created>
  <dcterms:modified xsi:type="dcterms:W3CDTF">2022-03-18T10:05:00Z</dcterms:modified>
</cp:coreProperties>
</file>