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24" w:rsidRDefault="00915D1D">
      <w:pPr>
        <w:jc w:val="center"/>
        <w:rPr>
          <w:rFonts w:ascii="Bookman Old Style" w:hAnsi="Bookman Old Style"/>
          <w:b/>
          <w:bCs/>
          <w:sz w:val="96"/>
          <w:szCs w:val="96"/>
        </w:rPr>
      </w:pPr>
      <w:bookmarkStart w:id="0" w:name="_GoBack"/>
      <w:bookmarkEnd w:id="0"/>
      <w:r>
        <w:rPr>
          <w:rFonts w:ascii="Bookman Old Style" w:hAnsi="Bookman Old Style"/>
          <w:b/>
          <w:bCs/>
          <w:sz w:val="96"/>
          <w:szCs w:val="96"/>
        </w:rPr>
        <w:t>LE DOUHET</w:t>
      </w:r>
    </w:p>
    <w:p w:rsidR="00676024" w:rsidRDefault="0067602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676024" w:rsidRDefault="00915D1D">
      <w:pPr>
        <w:jc w:val="center"/>
        <w:rPr>
          <w:rFonts w:ascii="Bookman Old Style" w:hAnsi="Bookman Old Style"/>
          <w:b/>
          <w:color w:val="FFFFFF" w:themeColor="background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FFFFFF" w:themeColor="background1"/>
          <w:sz w:val="96"/>
          <w:szCs w:val="96"/>
          <w:highlight w:val="black"/>
          <w14:textOutline w14:w="0" w14:cap="flat" w14:cmpd="sng" w14:algn="ctr">
            <w14:noFill/>
            <w14:prstDash w14:val="solid"/>
            <w14:round/>
          </w14:textOutline>
        </w:rPr>
        <w:t>Brocante</w:t>
      </w:r>
      <w:r>
        <w:rPr>
          <w:rFonts w:ascii="Bookman Old Style" w:hAnsi="Bookman Old Style"/>
          <w:b/>
          <w:color w:val="FFFFFF" w:themeColor="background1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676024" w:rsidRDefault="00676024">
      <w:pPr>
        <w:rPr>
          <w:rFonts w:ascii="Bookman Old Style" w:hAnsi="Bookman Old Style"/>
        </w:rPr>
      </w:pPr>
    </w:p>
    <w:p w:rsidR="00676024" w:rsidRDefault="00676024"/>
    <w:p w:rsidR="00676024" w:rsidRDefault="00676024"/>
    <w:p w:rsidR="00676024" w:rsidRDefault="00915D1D">
      <w:r>
        <w:rPr>
          <w:noProof/>
          <w:lang w:eastAsia="fr-FR"/>
        </w:rPr>
        <mc:AlternateContent>
          <mc:Choice Requires="wps">
            <w:drawing>
              <wp:anchor distT="38100" distB="29845" distL="38100" distR="46990" simplePos="0" relativeHeight="3" behindDoc="0" locked="0" layoutInCell="0" allowOverlap="1" wp14:anchorId="4BC40D9B">
                <wp:simplePos x="0" y="0"/>
                <wp:positionH relativeFrom="margin">
                  <wp:posOffset>62230</wp:posOffset>
                </wp:positionH>
                <wp:positionV relativeFrom="paragraph">
                  <wp:posOffset>42545</wp:posOffset>
                </wp:positionV>
                <wp:extent cx="6563360" cy="1665605"/>
                <wp:effectExtent l="38735" t="39370" r="38735" b="3810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520" cy="1665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F3B6AAF" id="Rectangle : coins arrondis 2" o:spid="_x0000_s1026" style="position:absolute;margin-left:4.9pt;margin-top:3.35pt;width:516.8pt;height:131.15pt;z-index:3;visibility:visible;mso-wrap-style:square;mso-wrap-distance-left:3pt;mso-wrap-distance-top:3pt;mso-wrap-distance-right:3.7pt;mso-wrap-distance-bottom:2.35pt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" o:allowincell="f" filled="f" strokeweight="6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434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76024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676024" w:rsidRDefault="00915D1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Particuliers</w:t>
            </w:r>
          </w:p>
          <w:p w:rsidR="00676024" w:rsidRDefault="0067602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676024" w:rsidRDefault="00915D1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Bookman Old Style" w:eastAsia="Calibri" w:hAnsi="Bookman Old Style"/>
                <w:b/>
                <w:bCs/>
                <w:sz w:val="52"/>
                <w:szCs w:val="52"/>
                <w:u w:val="single"/>
              </w:rPr>
              <w:t>14 Septembre</w:t>
            </w:r>
          </w:p>
          <w:p w:rsidR="00676024" w:rsidRDefault="0067602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76024" w:rsidRDefault="00915D1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Buvette/Sandwichs</w:t>
            </w:r>
          </w:p>
          <w:p w:rsidR="00676024" w:rsidRDefault="00915D1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Grillades/Frites</w:t>
            </w:r>
          </w:p>
          <w:p w:rsidR="00676024" w:rsidRDefault="00676024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76024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676024" w:rsidRDefault="00915D1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Professionnels</w:t>
            </w:r>
          </w:p>
          <w:p w:rsidR="00676024" w:rsidRDefault="0067602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676024" w:rsidRDefault="0067602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76024" w:rsidRDefault="00915D1D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eastAsia="Calibri" w:hAnsi="Bookman Old Style"/>
                <w:b/>
                <w:bCs/>
                <w:i/>
                <w:iCs/>
              </w:rPr>
              <w:t>2.50€/ml</w:t>
            </w:r>
          </w:p>
          <w:p w:rsidR="00676024" w:rsidRDefault="0067602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76024" w:rsidRDefault="0067602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76024" w:rsidRDefault="0067602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76024" w:rsidRDefault="0067602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76024" w:rsidRDefault="00915D1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>Accueil exposants :</w:t>
            </w:r>
          </w:p>
          <w:p w:rsidR="00676024" w:rsidRDefault="00915D1D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b/>
                <w:bCs/>
                <w:sz w:val="28"/>
                <w:szCs w:val="28"/>
              </w:rPr>
              <w:t xml:space="preserve"> 7 h 00</w:t>
            </w:r>
          </w:p>
          <w:p w:rsidR="00676024" w:rsidRDefault="00676024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76024" w:rsidRDefault="00915D1D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  <w:u w:val="single"/>
        </w:rPr>
        <w:t xml:space="preserve">Informations </w:t>
      </w:r>
      <w:r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</w:rPr>
        <w:t xml:space="preserve">      06 87 52 13 </w:t>
      </w:r>
      <w:proofErr w:type="gramStart"/>
      <w:r>
        <w:rPr>
          <w:b/>
          <w:bCs/>
          <w:sz w:val="32"/>
          <w:szCs w:val="32"/>
        </w:rPr>
        <w:t xml:space="preserve">71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>ledouhetenfete@laposte.net</w:t>
      </w:r>
      <w:proofErr w:type="gramEnd"/>
    </w:p>
    <w:p w:rsidR="00676024" w:rsidRDefault="00915D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06 23 42 </w:t>
      </w:r>
      <w:r>
        <w:rPr>
          <w:b/>
          <w:bCs/>
          <w:sz w:val="32"/>
          <w:szCs w:val="32"/>
        </w:rPr>
        <w:t>17 43</w:t>
      </w:r>
    </w:p>
    <w:p w:rsidR="00676024" w:rsidRDefault="00676024">
      <w:pPr>
        <w:rPr>
          <w:sz w:val="32"/>
          <w:szCs w:val="32"/>
        </w:rPr>
      </w:pPr>
    </w:p>
    <w:p w:rsidR="00676024" w:rsidRDefault="00915D1D">
      <w:pPr>
        <w:rPr>
          <w:sz w:val="28"/>
          <w:szCs w:val="28"/>
        </w:rPr>
      </w:pPr>
      <w:r>
        <w:rPr>
          <w:sz w:val="28"/>
          <w:szCs w:val="28"/>
        </w:rPr>
        <w:t xml:space="preserve">Coupon-réponse d’inscription </w:t>
      </w:r>
      <w:r>
        <w:rPr>
          <w:sz w:val="28"/>
          <w:szCs w:val="28"/>
          <w:u w:val="single"/>
        </w:rPr>
        <w:t>à retourner sous enveloppe</w:t>
      </w:r>
      <w:r>
        <w:rPr>
          <w:sz w:val="28"/>
          <w:szCs w:val="28"/>
        </w:rPr>
        <w:t xml:space="preserve"> à la Mairie :</w:t>
      </w:r>
    </w:p>
    <w:p w:rsidR="00676024" w:rsidRDefault="00915D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route de Saint-Jacques-de-Compostelle                 </w:t>
      </w:r>
      <w:proofErr w:type="gramEnd"/>
      <w:r>
        <w:rPr>
          <w:sz w:val="28"/>
          <w:szCs w:val="28"/>
        </w:rPr>
        <w:t xml:space="preserve"> 17100 LE DOUHET</w:t>
      </w:r>
    </w:p>
    <w:p w:rsidR="00676024" w:rsidRDefault="00676024"/>
    <w:p w:rsidR="00676024" w:rsidRDefault="00915D1D">
      <w:pPr>
        <w:rPr>
          <w:sz w:val="24"/>
          <w:szCs w:val="24"/>
        </w:rPr>
      </w:pPr>
      <w:r>
        <w:rPr>
          <w:sz w:val="24"/>
          <w:szCs w:val="24"/>
        </w:rPr>
        <w:t xml:space="preserve">Prépaiement obligatoire </w:t>
      </w:r>
    </w:p>
    <w:p w:rsidR="00676024" w:rsidRDefault="00915D1D">
      <w:pPr>
        <w:rPr>
          <w:sz w:val="24"/>
          <w:szCs w:val="24"/>
        </w:rPr>
      </w:pPr>
      <w:r>
        <w:rPr>
          <w:sz w:val="24"/>
          <w:szCs w:val="24"/>
        </w:rPr>
        <w:t xml:space="preserve">Clôture des inscriptions le </w:t>
      </w:r>
      <w:r>
        <w:rPr>
          <w:sz w:val="24"/>
          <w:szCs w:val="24"/>
          <w:u w:val="single"/>
        </w:rPr>
        <w:t>10 septembre</w:t>
      </w:r>
      <w:r>
        <w:rPr>
          <w:sz w:val="24"/>
          <w:szCs w:val="24"/>
        </w:rPr>
        <w:t xml:space="preserve">, possibilité de venir sur place le </w:t>
      </w:r>
      <w:r>
        <w:rPr>
          <w:sz w:val="24"/>
          <w:szCs w:val="24"/>
        </w:rPr>
        <w:t>matin même de 7h à 9h</w:t>
      </w:r>
    </w:p>
    <w:p w:rsidR="00676024" w:rsidRDefault="00676024">
      <w:pPr>
        <w:pBdr>
          <w:bottom w:val="dotted" w:sz="24" w:space="0" w:color="000000"/>
        </w:pBdr>
      </w:pPr>
    </w:p>
    <w:p w:rsidR="00676024" w:rsidRDefault="00676024">
      <w:pPr>
        <w:pBdr>
          <w:bottom w:val="dotted" w:sz="24" w:space="0" w:color="000000"/>
        </w:pBdr>
      </w:pPr>
    </w:p>
    <w:p w:rsidR="00676024" w:rsidRDefault="00915D1D">
      <w:r>
        <w:t xml:space="preserve">Nom, Prénom ou Raison Sociale : ………………………………………………………………………………………………………………………………                                  </w:t>
      </w:r>
    </w:p>
    <w:p w:rsidR="00676024" w:rsidRDefault="00915D1D">
      <w:r>
        <w:t>Adresse : ……………………………………………………………………………………………………………………………………………………………………</w:t>
      </w:r>
    </w:p>
    <w:p w:rsidR="00676024" w:rsidRDefault="00915D1D">
      <w:proofErr w:type="gramStart"/>
      <w:r>
        <w:t>n</w:t>
      </w:r>
      <w:proofErr w:type="gramEnd"/>
      <w:r>
        <w:t xml:space="preserve">° carte d’identité : </w:t>
      </w:r>
      <w:r>
        <w:t>……………………………………………..……n° carte professionnelle :……………….……………………………………….</w:t>
      </w:r>
    </w:p>
    <w:p w:rsidR="00676024" w:rsidRDefault="00915D1D">
      <w:r>
        <w:t>Nature des objets à vendre : ………………………………………………………………………………………………………………………………………</w:t>
      </w:r>
    </w:p>
    <w:p w:rsidR="00676024" w:rsidRDefault="00676024"/>
    <w:p w:rsidR="00676024" w:rsidRDefault="00915D1D">
      <w:proofErr w:type="spellStart"/>
      <w:r>
        <w:t>Nbre</w:t>
      </w:r>
      <w:proofErr w:type="spellEnd"/>
      <w:r>
        <w:t xml:space="preserve"> de m/l : ……………………………………….          m X 2.50 € = ……………………. euros</w:t>
      </w:r>
    </w:p>
    <w:p w:rsidR="00676024" w:rsidRDefault="00915D1D">
      <w:r>
        <w:rPr>
          <w:noProof/>
          <w:lang w:eastAsia="fr-FR"/>
        </w:rPr>
        <mc:AlternateContent>
          <mc:Choice Requires="wps">
            <w:drawing>
              <wp:anchor distT="19050" distB="27940" distL="19050" distR="28575" simplePos="0" relativeHeight="5" behindDoc="0" locked="0" layoutInCell="1" allowOverlap="1" wp14:anchorId="59485CEA">
                <wp:simplePos x="0" y="0"/>
                <wp:positionH relativeFrom="column">
                  <wp:posOffset>720090</wp:posOffset>
                </wp:positionH>
                <wp:positionV relativeFrom="paragraph">
                  <wp:posOffset>25400</wp:posOffset>
                </wp:positionV>
                <wp:extent cx="161925" cy="143510"/>
                <wp:effectExtent l="15240" t="14605" r="13970" b="1460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43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BC11DB" id="Rectangle 4" o:spid="_x0000_s1026" style="position:absolute;margin-left:56.7pt;margin-top:2pt;width:12.75pt;height:11.3pt;z-index:5;visibility:visible;mso-wrap-style:square;mso-wrap-distance-left:1.5pt;mso-wrap-distance-top:1.5pt;mso-wrap-distance-right:2.25pt;mso-wrap-distance-bottom:2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" filled="f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19050" distB="27940" distL="19050" distR="28575" simplePos="0" relativeHeight="6" behindDoc="0" locked="0" layoutInCell="1" allowOverlap="1" wp14:anchorId="4D8609E9">
                <wp:simplePos x="0" y="0"/>
                <wp:positionH relativeFrom="column">
                  <wp:posOffset>1620520</wp:posOffset>
                </wp:positionH>
                <wp:positionV relativeFrom="paragraph">
                  <wp:posOffset>36195</wp:posOffset>
                </wp:positionV>
                <wp:extent cx="161925" cy="144145"/>
                <wp:effectExtent l="15240" t="15240" r="13970" b="1397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4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C20762" id="Rectangle 5" o:spid="_x0000_s1026" style="position:absolute;margin-left:127.6pt;margin-top:2.85pt;width:12.75pt;height:11.35pt;z-index:6;visibility:visible;mso-wrap-style:square;mso-wrap-distance-left:1.5pt;mso-wrap-distance-top:1.5pt;mso-wrap-distance-right:2.25pt;mso-wrap-distance-bottom:2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" filled="f" strokeweight="2.25pt"/>
            </w:pict>
          </mc:Fallback>
        </mc:AlternateContent>
      </w:r>
      <w:r>
        <w:t xml:space="preserve">Véhicule :            oui       </w:t>
      </w:r>
      <w:r>
        <w:t xml:space="preserve">                non</w:t>
      </w:r>
      <w:r>
        <w:tab/>
        <w:t xml:space="preserve">           Téléphone : ………………………………………………………</w:t>
      </w:r>
    </w:p>
    <w:p w:rsidR="00676024" w:rsidRDefault="00915D1D">
      <w:r>
        <w:tab/>
      </w:r>
      <w:r>
        <w:tab/>
      </w:r>
      <w:r>
        <w:tab/>
      </w:r>
      <w:r>
        <w:tab/>
      </w:r>
      <w:r>
        <w:tab/>
        <w:t xml:space="preserve">           Mail : …………………………………………………………………………</w:t>
      </w:r>
    </w:p>
    <w:p w:rsidR="00676024" w:rsidRDefault="00915D1D">
      <w:r>
        <w:t>Je soussigné(e) :…………………………………………………………………………………………………………………………………,</w:t>
      </w:r>
    </w:p>
    <w:p w:rsidR="00676024" w:rsidRDefault="00915D1D">
      <w:proofErr w:type="gramStart"/>
      <w:r>
        <w:t>demeurant</w:t>
      </w:r>
      <w:proofErr w:type="gramEnd"/>
      <w:r>
        <w:t> :……………………………………………………………………………………………………………………………………….,</w:t>
      </w:r>
    </w:p>
    <w:p w:rsidR="00676024" w:rsidRDefault="00915D1D">
      <w:proofErr w:type="gramStart"/>
      <w:r>
        <w:t>attest</w:t>
      </w:r>
      <w:r>
        <w:t>e</w:t>
      </w:r>
      <w:proofErr w:type="gramEnd"/>
      <w:r>
        <w:t xml:space="preserve"> sur l’honneur que ma participation à la brocante n’excède pas deux manifestations de même nature au cours de l’année civile et que je n’y vendrai que des objets personnels et usagés.</w:t>
      </w:r>
    </w:p>
    <w:p w:rsidR="00676024" w:rsidRDefault="00676024"/>
    <w:p w:rsidR="00676024" w:rsidRDefault="00915D1D">
      <w:r>
        <w:t>À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:rsidR="00676024" w:rsidRDefault="00676024"/>
    <w:p w:rsidR="00676024" w:rsidRDefault="00915D1D">
      <w:r>
        <w:rPr>
          <w:noProof/>
          <w:lang w:eastAsia="fr-FR"/>
        </w:rPr>
        <mc:AlternateContent>
          <mc:Choice Requires="wps">
            <w:drawing>
              <wp:anchor distT="19050" distB="15240" distL="19050" distR="26670" simplePos="0" relativeHeight="2" behindDoc="0" locked="0" layoutInCell="1" allowOverlap="1" wp14:anchorId="75BFD1D4">
                <wp:simplePos x="0" y="0"/>
                <wp:positionH relativeFrom="column">
                  <wp:posOffset>-68580</wp:posOffset>
                </wp:positionH>
                <wp:positionV relativeFrom="paragraph">
                  <wp:posOffset>63500</wp:posOffset>
                </wp:positionV>
                <wp:extent cx="6583680" cy="784860"/>
                <wp:effectExtent l="19685" t="19685" r="19685" b="19685"/>
                <wp:wrapNone/>
                <wp:docPr id="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78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1C50E25" id="Rectangle : coins arrondis 1" o:spid="_x0000_s1026" style="position:absolute;margin-left:-5.4pt;margin-top:5pt;width:518.4pt;height:61.8pt;z-index:2;visibility:visible;mso-wrap-style:square;mso-wrap-distance-left:1.5pt;mso-wrap-distance-top:1.5pt;mso-wrap-distance-right:2.1pt;mso-wrap-distance-bottom:1.2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" filled="f" strokeweight="3pt">
                <v:stroke joinstyle="miter"/>
              </v:roundrect>
            </w:pict>
          </mc:Fallback>
        </mc:AlternateContent>
      </w:r>
    </w:p>
    <w:p w:rsidR="00676024" w:rsidRDefault="00915D1D">
      <w:r>
        <w:t xml:space="preserve">  </w:t>
      </w:r>
      <w:r>
        <w:rPr>
          <w:b/>
          <w:bCs/>
          <w:sz w:val="24"/>
          <w:szCs w:val="24"/>
        </w:rPr>
        <w:t>Merci de joindre impérativement </w:t>
      </w:r>
      <w:proofErr w:type="gramStart"/>
      <w:r>
        <w:rPr>
          <w:b/>
          <w:bCs/>
          <w:sz w:val="24"/>
          <w:szCs w:val="24"/>
        </w:rPr>
        <w:t>:</w:t>
      </w:r>
      <w:r>
        <w:t xml:space="preserve">  -</w:t>
      </w:r>
      <w:proofErr w:type="gramEnd"/>
      <w:r>
        <w:t xml:space="preserve"> votre r</w:t>
      </w:r>
      <w:r>
        <w:t xml:space="preserve">èglement par chèque établi à l’ordre de « Le </w:t>
      </w:r>
      <w:proofErr w:type="spellStart"/>
      <w:r>
        <w:t>Douhet</w:t>
      </w:r>
      <w:proofErr w:type="spellEnd"/>
      <w:r>
        <w:t xml:space="preserve"> en Fête »</w:t>
      </w:r>
    </w:p>
    <w:p w:rsidR="00676024" w:rsidRDefault="00915D1D">
      <w:pPr>
        <w:pStyle w:val="Paragraphedeliste"/>
        <w:numPr>
          <w:ilvl w:val="0"/>
          <w:numId w:val="1"/>
        </w:numPr>
      </w:pPr>
      <w:r>
        <w:t>une photocopie recto/verso de la carte d’identité pour les particuliers</w:t>
      </w:r>
    </w:p>
    <w:p w:rsidR="00676024" w:rsidRDefault="00915D1D">
      <w:pPr>
        <w:pStyle w:val="Paragraphedeliste"/>
        <w:numPr>
          <w:ilvl w:val="0"/>
          <w:numId w:val="1"/>
        </w:numPr>
      </w:pPr>
      <w:r>
        <w:t>un extrait K-bis pour les professionnels</w:t>
      </w:r>
    </w:p>
    <w:p w:rsidR="00676024" w:rsidRDefault="00915D1D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Règlement de la manifestation « Brocante »</w:t>
      </w:r>
      <w:r>
        <w:rPr>
          <w:sz w:val="28"/>
          <w:szCs w:val="28"/>
        </w:rPr>
        <w:t xml:space="preserve">                             Associatio</w:t>
      </w:r>
      <w:r>
        <w:rPr>
          <w:sz w:val="28"/>
          <w:szCs w:val="28"/>
        </w:rPr>
        <w:t xml:space="preserve">n Le </w:t>
      </w:r>
      <w:proofErr w:type="spellStart"/>
      <w:r>
        <w:rPr>
          <w:sz w:val="28"/>
          <w:szCs w:val="28"/>
        </w:rPr>
        <w:t>Douhet</w:t>
      </w:r>
      <w:proofErr w:type="spellEnd"/>
      <w:r>
        <w:rPr>
          <w:sz w:val="28"/>
          <w:szCs w:val="28"/>
        </w:rPr>
        <w:t xml:space="preserve"> en Fêtes</w:t>
      </w:r>
    </w:p>
    <w:p w:rsidR="00676024" w:rsidRDefault="00676024">
      <w:pPr>
        <w:rPr>
          <w:sz w:val="20"/>
          <w:szCs w:val="20"/>
        </w:rPr>
      </w:pP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Article1 :</w:t>
      </w:r>
      <w:r>
        <w:rPr>
          <w:sz w:val="20"/>
          <w:szCs w:val="20"/>
        </w:rPr>
        <w:t xml:space="preserve"> Sont autorisés à participer à la brocante :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Les particuliers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Les professionnels, brocanteurs, antiquaires, collectionneurs et artisans dûment patentés inscrits aux Registres du Commerce ou de la Chambre des Métiers.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</w:t>
      </w:r>
      <w:r>
        <w:rPr>
          <w:b/>
          <w:bCs/>
          <w:sz w:val="20"/>
          <w:szCs w:val="20"/>
          <w:u w:val="single"/>
        </w:rPr>
        <w:t>2 :</w:t>
      </w:r>
      <w:r>
        <w:rPr>
          <w:sz w:val="20"/>
          <w:szCs w:val="20"/>
        </w:rPr>
        <w:t xml:space="preserve"> Les exposants devront :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Être inscrits auprès des organisateurs,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Avoir payé leur emplacement avant leur installation,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 conformer aux contrôles de la Gendarmerie,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 pas vendre de marchandises neuves, de nourriture ou de boissons,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 pas organiser de </w:t>
      </w:r>
      <w:r>
        <w:rPr>
          <w:sz w:val="20"/>
          <w:szCs w:val="20"/>
        </w:rPr>
        <w:t>jeux de hasard, loteries…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3 :</w:t>
      </w:r>
      <w:r>
        <w:rPr>
          <w:sz w:val="20"/>
          <w:szCs w:val="20"/>
        </w:rPr>
        <w:t xml:space="preserve"> Les particuliers devront :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Posséder l’autorisation municipale de déballage,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 vendre que des objets usagés ou de collections leur appartenant,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 pas avoir acheté d’articles pour les revendre.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4 :</w:t>
      </w:r>
      <w:r>
        <w:rPr>
          <w:sz w:val="20"/>
          <w:szCs w:val="20"/>
        </w:rPr>
        <w:t xml:space="preserve"> le jour de la manifestation, les exposants :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Seront accueillis entre 7 h 00 et 9 h 00,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 sont pas autorisés à utiliser des appareils de sonorisation : l’usage en est réservé aux organisateurs.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 pourront plus circuler avec leur véhicule à l’intérieur du</w:t>
      </w:r>
      <w:r>
        <w:rPr>
          <w:sz w:val="20"/>
          <w:szCs w:val="20"/>
        </w:rPr>
        <w:t xml:space="preserve"> site réservé à la brocante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Sont invités à prendre </w:t>
      </w:r>
      <w:proofErr w:type="gramStart"/>
      <w:r>
        <w:rPr>
          <w:sz w:val="20"/>
          <w:szCs w:val="20"/>
        </w:rPr>
        <w:t>toutes mesures utile</w:t>
      </w:r>
      <w:proofErr w:type="gramEnd"/>
      <w:r>
        <w:rPr>
          <w:sz w:val="20"/>
          <w:szCs w:val="20"/>
        </w:rPr>
        <w:t xml:space="preserve"> pour éviter que le stationnement de leur véhicule ou le déballage de leurs marchandises puissent occasionner une gêne pour autrui ou pour l’accès et la circulation des services de sécu</w:t>
      </w:r>
      <w:r>
        <w:rPr>
          <w:sz w:val="20"/>
          <w:szCs w:val="20"/>
        </w:rPr>
        <w:t>rité,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Devront respecter les limites de l’emplacement qui leur est réservé.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À leur départ, sont tenus de laisser leur emplacement propre en utilisant le sac plastique qui leur a été fourni lors de leur arrivée. (Article R632-1 du Code Pénal)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5 :</w:t>
      </w:r>
      <w:r>
        <w:rPr>
          <w:sz w:val="20"/>
          <w:szCs w:val="20"/>
        </w:rPr>
        <w:t xml:space="preserve"> Po</w:t>
      </w:r>
      <w:r>
        <w:rPr>
          <w:sz w:val="20"/>
          <w:szCs w:val="20"/>
        </w:rPr>
        <w:t>ur tous, sont interdits à la vente : les armes, les animaux, les cassettes vidéo, DVD, livres et objets à caractère pornographique, violent ou pouvant choquer la vue des enfants, les objets ou produits à caractère religieux vendus neufs et en nombre.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</w:t>
      </w:r>
      <w:r>
        <w:rPr>
          <w:b/>
          <w:bCs/>
          <w:sz w:val="20"/>
          <w:szCs w:val="20"/>
          <w:u w:val="single"/>
        </w:rPr>
        <w:t>le 6 :</w:t>
      </w:r>
      <w:r>
        <w:rPr>
          <w:sz w:val="20"/>
          <w:szCs w:val="20"/>
        </w:rPr>
        <w:t xml:space="preserve"> les organisateurs de la manifestation :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Demandent aux participants de se conformer aux consignes données,</w:t>
      </w:r>
    </w:p>
    <w:p w:rsidR="00676024" w:rsidRDefault="00915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Déclinent toute responsabilité concernant les accidents ou incidents, de quelque nature que ce soit, qui pourraient survenir, les déprédations </w:t>
      </w:r>
      <w:r>
        <w:rPr>
          <w:sz w:val="20"/>
          <w:szCs w:val="20"/>
        </w:rPr>
        <w:t>ou vols qui pourraient être commis sur les articles proposés à la vente ou tout autre objet appartenant aux participants à la brocante.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7 :</w:t>
      </w:r>
      <w:r>
        <w:rPr>
          <w:sz w:val="20"/>
          <w:szCs w:val="20"/>
        </w:rPr>
        <w:t xml:space="preserve"> Le non-respect de l’une des clauses ci-dessus énoncées peut entraîner l’exclusion du contrevenant.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8</w:t>
      </w:r>
      <w:r>
        <w:rPr>
          <w:b/>
          <w:bCs/>
          <w:sz w:val="20"/>
          <w:szCs w:val="20"/>
          <w:u w:val="single"/>
        </w:rPr>
        <w:t> :</w:t>
      </w:r>
      <w:r>
        <w:rPr>
          <w:sz w:val="20"/>
          <w:szCs w:val="20"/>
        </w:rPr>
        <w:t xml:space="preserve"> la réservation sera enregistrée et acceptée à réception du paiement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9 :</w:t>
      </w:r>
      <w:r>
        <w:rPr>
          <w:sz w:val="20"/>
          <w:szCs w:val="20"/>
        </w:rPr>
        <w:t xml:space="preserve"> Si vous annulez au plus tard 7 jours avant la date, remboursement à 100 %, sinon le règlement sera encaissé. </w:t>
      </w:r>
    </w:p>
    <w:p w:rsidR="00676024" w:rsidRDefault="00915D1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10 :</w:t>
      </w:r>
      <w:r>
        <w:rPr>
          <w:sz w:val="20"/>
          <w:szCs w:val="20"/>
        </w:rPr>
        <w:t xml:space="preserve"> L’organisateur se réserve le droit d’annuler l’évé</w:t>
      </w:r>
      <w:r>
        <w:rPr>
          <w:sz w:val="20"/>
          <w:szCs w:val="20"/>
        </w:rPr>
        <w:t>nement, les sommes perçues seront alors remboursées intégralement.</w:t>
      </w:r>
    </w:p>
    <w:p w:rsidR="00676024" w:rsidRDefault="00676024">
      <w:pPr>
        <w:rPr>
          <w:sz w:val="20"/>
          <w:szCs w:val="20"/>
        </w:rPr>
      </w:pPr>
    </w:p>
    <w:p w:rsidR="00676024" w:rsidRDefault="00676024">
      <w:pPr>
        <w:rPr>
          <w:sz w:val="20"/>
          <w:szCs w:val="20"/>
        </w:rPr>
      </w:pPr>
    </w:p>
    <w:p w:rsidR="00676024" w:rsidRDefault="00915D1D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6676390</wp:posOffset>
            </wp:positionV>
            <wp:extent cx="2905760" cy="2901950"/>
            <wp:effectExtent l="0" t="0" r="0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024" w:rsidRDefault="00676024">
      <w:pPr>
        <w:rPr>
          <w:sz w:val="20"/>
          <w:szCs w:val="20"/>
        </w:rPr>
      </w:pPr>
    </w:p>
    <w:sectPr w:rsidR="00676024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B7316"/>
    <w:multiLevelType w:val="multilevel"/>
    <w:tmpl w:val="DD7EE034"/>
    <w:lvl w:ilvl="0">
      <w:numFmt w:val="bullet"/>
      <w:lvlText w:val="-"/>
      <w:lvlJc w:val="left"/>
      <w:pPr>
        <w:tabs>
          <w:tab w:val="num" w:pos="0"/>
        </w:tabs>
        <w:ind w:left="3552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9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1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12" w:hanging="360"/>
      </w:pPr>
      <w:rPr>
        <w:rFonts w:ascii="Wingdings" w:hAnsi="Wingdings" w:cs="Wingdings" w:hint="default"/>
      </w:rPr>
    </w:lvl>
  </w:abstractNum>
  <w:abstractNum w:abstractNumId="1">
    <w:nsid w:val="77EE2BC3"/>
    <w:multiLevelType w:val="multilevel"/>
    <w:tmpl w:val="2A208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24"/>
    <w:rsid w:val="00676024"/>
    <w:rsid w:val="0091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DF0CD-C52A-4979-B186-918BA62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5553DB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24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D855-FD3C-44E0-B8DF-2A3F8234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Lucquiaud</dc:creator>
  <dc:description/>
  <cp:lastModifiedBy>Frederique HERBEC</cp:lastModifiedBy>
  <cp:revision>2</cp:revision>
  <dcterms:created xsi:type="dcterms:W3CDTF">2025-08-26T08:43:00Z</dcterms:created>
  <dcterms:modified xsi:type="dcterms:W3CDTF">2025-08-26T08:43:00Z</dcterms:modified>
  <dc:language>fr-FR</dc:language>
</cp:coreProperties>
</file>